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426"/>
      </w:tblGrid>
      <w:tr>
        <w:trPr>
          <w:trHeight w:val="400" w:hRule="atLeast"/>
        </w:trPr>
        <w:tc>
          <w:tcPr>
            <w:tcW w:w="1003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2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82"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2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ind w:left="0" w:leftChars="-49" w:hanging="103" w:hangingChars="49"/>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rHeight w:val="12968" w:hRule="atLeast"/>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鹿沼市長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ind w:rightChars="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60" w:lineRule="auto"/>
              <w:ind w:right="487" w:rightChars="23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19685</wp:posOffset>
                      </wp:positionH>
                      <wp:positionV relativeFrom="paragraph">
                        <wp:posOffset>118745</wp:posOffset>
                      </wp:positionV>
                      <wp:extent cx="625856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58560" cy="0"/>
                              </a:xfrm>
                              <a:prstGeom prst="line">
                                <a:avLst/>
                              </a:prstGeom>
                              <a:ln w="9525"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strokeweight="0.75pt" o:spt="20" from="1.55pt,9.35pt" to="494.35pt,9.35pt">
                      <v:fill/>
                      <v:stroke linestyle="single" endcap="flat" dashstyle="shortdash" filltype="solid"/>
                      <v:textbox style="layout-flow:horizontal;"/>
                      <v:imagedata o:title=""/>
                      <w10:wrap type="none" anchorx="text" anchory="text"/>
                    </v:line>
                  </w:pict>
                </mc:Fallback>
              </mc:AlternateConten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「経第　　　号」</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認定者名　鹿沼市長　松井　正一</w:t>
            </w:r>
          </w:p>
        </w:tc>
      </w:tr>
    </w:tbl>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0"/>
        <w:suppressAutoHyphens w:val="1"/>
        <w:spacing w:line="240" w:lineRule="exact"/>
        <w:ind w:left="18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（注３）Ｐ＞０となっていること。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color w:val="000000"/>
          <w:spacing w:val="16"/>
          <w:kern w:val="0"/>
        </w:rPr>
        <w:sectPr>
          <w:pgSz w:w="11906" w:h="16838"/>
          <w:pgMar w:top="1134" w:right="1134" w:bottom="1134" w:left="1134" w:header="851" w:footer="736" w:gutter="0"/>
          <w:cols w:space="720"/>
          <w:textDirection w:val="lrTb"/>
          <w:docGrid w:linePitch="360"/>
        </w:sectPr>
      </w:pPr>
    </w:p>
    <w:p>
      <w:pPr>
        <w:pStyle w:val="0"/>
        <w:suppressAutoHyphens w:val="1"/>
        <w:snapToGrid w:val="0"/>
        <w:spacing w:line="240" w:lineRule="exact"/>
        <w:jc w:val="right"/>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（認定申請書ロ－②の添付書類）</w:t>
      </w:r>
    </w:p>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rPr>
      </w:pPr>
    </w:p>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snapToGrid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46"/>
        <w:tblW w:w="9747" w:type="dxa"/>
        <w:tblInd w:w="0" w:type="dxa"/>
        <w:tblLayout w:type="fixed"/>
        <w:tblLook w:firstRow="1" w:lastRow="0" w:firstColumn="1" w:lastColumn="0" w:noHBand="0" w:noVBand="1" w:val="04A0"/>
      </w:tblPr>
      <w:tblGrid>
        <w:gridCol w:w="3288"/>
        <w:gridCol w:w="3194"/>
        <w:gridCol w:w="3265"/>
      </w:tblGrid>
      <w:tr>
        <w:trPr>
          <w:trHeight w:val="314" w:hRule="atLeast"/>
        </w:trPr>
        <w:tc>
          <w:tcPr>
            <w:tcW w:w="3288" w:type="dxa"/>
            <w:vAlign w:val="top"/>
          </w:tcPr>
          <w:p>
            <w:pPr>
              <w:pStyle w:val="0"/>
              <w:widowControl w:val="1"/>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194" w:type="dxa"/>
            <w:vAlign w:val="top"/>
          </w:tcPr>
          <w:p>
            <w:pPr>
              <w:pStyle w:val="0"/>
              <w:widowControl w:val="1"/>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65" w:type="dxa"/>
            <w:vAlign w:val="top"/>
          </w:tcPr>
          <w:p>
            <w:pPr>
              <w:pStyle w:val="0"/>
              <w:widowControl w:val="1"/>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13" w:hRule="atLeast"/>
        </w:trPr>
        <w:tc>
          <w:tcPr>
            <w:tcW w:w="3288" w:type="dxa"/>
            <w:vAlign w:val="top"/>
          </w:tcPr>
          <w:p>
            <w:pPr>
              <w:pStyle w:val="0"/>
              <w:snapToGrid w:val="0"/>
              <w:rPr>
                <w:rFonts w:hint="default" w:ascii="ＭＳ ゴシック" w:hAnsi="ＭＳ ゴシック" w:eastAsia="ＭＳ ゴシック"/>
                <w:sz w:val="24"/>
              </w:rPr>
            </w:pPr>
          </w:p>
        </w:tc>
        <w:tc>
          <w:tcPr>
            <w:tcW w:w="3194"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65"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14" w:hRule="atLeast"/>
        </w:trPr>
        <w:tc>
          <w:tcPr>
            <w:tcW w:w="3288" w:type="dxa"/>
            <w:vAlign w:val="top"/>
          </w:tcPr>
          <w:p>
            <w:pPr>
              <w:pStyle w:val="0"/>
              <w:snapToGrid w:val="0"/>
              <w:rPr>
                <w:rFonts w:hint="default" w:ascii="ＭＳ ゴシック" w:hAnsi="ＭＳ ゴシック" w:eastAsia="ＭＳ ゴシック"/>
                <w:sz w:val="24"/>
              </w:rPr>
            </w:pPr>
          </w:p>
        </w:tc>
        <w:tc>
          <w:tcPr>
            <w:tcW w:w="3194"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65"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13" w:hRule="atLeast"/>
        </w:trPr>
        <w:tc>
          <w:tcPr>
            <w:tcW w:w="3288" w:type="dxa"/>
            <w:vAlign w:val="top"/>
          </w:tcPr>
          <w:p>
            <w:pPr>
              <w:pStyle w:val="0"/>
              <w:snapToGrid w:val="0"/>
              <w:rPr>
                <w:rFonts w:hint="default" w:ascii="ＭＳ ゴシック" w:hAnsi="ＭＳ ゴシック" w:eastAsia="ＭＳ ゴシック"/>
                <w:sz w:val="24"/>
              </w:rPr>
            </w:pPr>
          </w:p>
        </w:tc>
        <w:tc>
          <w:tcPr>
            <w:tcW w:w="3194"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65"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14" w:hRule="atLeast"/>
        </w:trPr>
        <w:tc>
          <w:tcPr>
            <w:tcW w:w="3288" w:type="dxa"/>
            <w:vAlign w:val="top"/>
          </w:tcPr>
          <w:p>
            <w:pPr>
              <w:pStyle w:val="0"/>
              <w:widowControl w:val="1"/>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194"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65"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snapToGrid w:val="0"/>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※：業種欄には</w:t>
      </w:r>
      <w:r>
        <w:rPr>
          <w:rFonts w:hint="eastAsia" w:ascii="ＭＳ ゴシック" w:hAnsi="ＭＳ ゴシック" w:eastAsia="ＭＳ ゴシック"/>
          <w:color w:val="000000"/>
          <w:spacing w:val="16"/>
          <w:kern w:val="0"/>
          <w:sz w:val="24"/>
        </w:rPr>
        <w:t>日本標準産業分類の細分類番号と細分類業種名を記載。</w:t>
      </w:r>
    </w:p>
    <w:p>
      <w:pPr>
        <w:pStyle w:val="0"/>
        <w:widowControl w:val="1"/>
        <w:snapToGrid w:val="0"/>
        <w:jc w:val="left"/>
        <w:rPr>
          <w:rFonts w:hint="default" w:ascii="ＭＳ ゴシック" w:hAnsi="ＭＳ ゴシック" w:eastAsia="ＭＳ ゴシック"/>
          <w:color w:val="000000"/>
          <w:spacing w:val="16"/>
          <w:kern w:val="0"/>
          <w:sz w:val="24"/>
        </w:rPr>
      </w:pPr>
    </w:p>
    <w:p>
      <w:pPr>
        <w:pStyle w:val="0"/>
        <w:widowControl w:val="1"/>
        <w:snapToGrid w:val="0"/>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（表２：最近１か月間における企業全体の売上原価に占める指定業種の売上原価の割合）</w:t>
      </w:r>
    </w:p>
    <w:tbl>
      <w:tblPr>
        <w:tblStyle w:val="46"/>
        <w:tblW w:w="9747" w:type="dxa"/>
        <w:tblInd w:w="0" w:type="dxa"/>
        <w:tblLayout w:type="fixed"/>
        <w:tblLook w:firstRow="1" w:lastRow="0" w:firstColumn="1" w:lastColumn="0" w:noHBand="0" w:noVBand="1" w:val="04A0"/>
      </w:tblPr>
      <w:tblGrid>
        <w:gridCol w:w="5362"/>
        <w:gridCol w:w="4385"/>
      </w:tblGrid>
      <w:tr>
        <w:trPr>
          <w:trHeight w:val="336" w:hRule="atLeast"/>
        </w:trPr>
        <w:tc>
          <w:tcPr>
            <w:tcW w:w="5362"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企業全体の最近１か月間の売上原価【</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385"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37" w:hRule="atLeast"/>
        </w:trPr>
        <w:tc>
          <w:tcPr>
            <w:tcW w:w="5362"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指定業種の最近１か月間の売上原価【</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385"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337" w:hRule="atLeast"/>
        </w:trPr>
        <w:tc>
          <w:tcPr>
            <w:tcW w:w="5362" w:type="dxa"/>
            <w:vAlign w:val="top"/>
          </w:tcPr>
          <w:p>
            <w:pPr>
              <w:pStyle w:val="0"/>
              <w:widowControl w:val="1"/>
              <w:snapToGrid w:val="0"/>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385" w:type="dxa"/>
            <w:vAlign w:val="top"/>
          </w:tcPr>
          <w:p>
            <w:pPr>
              <w:pStyle w:val="0"/>
              <w:widowControl w:val="1"/>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napToGrid w:val="0"/>
        <w:spacing w:before="178" w:beforeLines="50" w:beforeAutospacing="0" w:line="366" w:lineRule="atLeast"/>
        <w:jc w:val="left"/>
        <w:rPr>
          <w:rFonts w:hint="default" w:ascii="ＭＳ ゴシック" w:hAnsi="ＭＳ ゴシック" w:eastAsia="ＭＳ ゴシック"/>
          <w:sz w:val="22"/>
        </w:rPr>
      </w:pPr>
      <w:r>
        <w:rPr>
          <w:rFonts w:hint="eastAsia" w:ascii="ＭＳ ゴシック" w:hAnsi="ＭＳ ゴシック" w:eastAsia="ＭＳ ゴシック"/>
          <w:kern w:val="0"/>
          <w:sz w:val="22"/>
        </w:rPr>
        <w:t>（表３：指定業種に係る原油等の最近１か月間の仕入単価の上昇）</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0"/>
        <w:gridCol w:w="2779"/>
        <w:gridCol w:w="2779"/>
        <w:gridCol w:w="2779"/>
      </w:tblGrid>
      <w:tr>
        <w:trPr>
          <w:trHeight w:val="985" w:hRule="atLeast"/>
        </w:trPr>
        <w:tc>
          <w:tcPr>
            <w:tcW w:w="1410" w:type="dxa"/>
            <w:vAlign w:val="top"/>
          </w:tcPr>
          <w:p>
            <w:pPr>
              <w:pStyle w:val="0"/>
              <w:snapToGrid w:val="0"/>
              <w:rPr>
                <w:rFonts w:hint="default" w:ascii="ＭＳ ゴシック" w:hAnsi="ＭＳ ゴシック" w:eastAsia="ＭＳ ゴシック"/>
                <w:sz w:val="24"/>
              </w:rPr>
            </w:pPr>
          </w:p>
        </w:tc>
        <w:tc>
          <w:tcPr>
            <w:tcW w:w="2779" w:type="dxa"/>
            <w:vAlign w:val="top"/>
          </w:tcPr>
          <w:p>
            <w:pPr>
              <w:pStyle w:val="0"/>
              <w:snapToGrid w:val="0"/>
              <w:rPr>
                <w:rFonts w:hint="default" w:ascii="ＭＳ ゴシック" w:hAnsi="ＭＳ ゴシック" w:eastAsia="ＭＳ ゴシック"/>
                <w:sz w:val="24"/>
              </w:rPr>
            </w:pPr>
            <w:r>
              <w:rPr>
                <w:rFonts w:hint="eastAsia" w:ascii="ＭＳ ゴシック" w:hAnsi="ＭＳ ゴシック" w:eastAsia="ＭＳ ゴシック"/>
                <w:sz w:val="24"/>
              </w:rPr>
              <w:t>原油等の最近１か月間の平均仕入単価</w:t>
            </w:r>
          </w:p>
        </w:tc>
        <w:tc>
          <w:tcPr>
            <w:tcW w:w="2779" w:type="dxa"/>
            <w:vAlign w:val="top"/>
          </w:tcPr>
          <w:p>
            <w:pPr>
              <w:pStyle w:val="0"/>
              <w:snapToGrid w:val="0"/>
              <w:rPr>
                <w:rFonts w:hint="default" w:ascii="ＭＳ ゴシック" w:hAnsi="ＭＳ ゴシック" w:eastAsia="ＭＳ ゴシック"/>
                <w:sz w:val="24"/>
              </w:rPr>
            </w:pPr>
            <w:r>
              <w:rPr>
                <w:rFonts w:hint="eastAsia" w:ascii="ＭＳ ゴシック" w:hAnsi="ＭＳ ゴシック" w:eastAsia="ＭＳ ゴシック"/>
                <w:sz w:val="24"/>
              </w:rPr>
              <w:t>原油等の前年同月の平均仕入単価</w:t>
            </w:r>
          </w:p>
        </w:tc>
        <w:tc>
          <w:tcPr>
            <w:tcW w:w="2779" w:type="dxa"/>
            <w:vAlign w:val="top"/>
          </w:tcPr>
          <w:p>
            <w:pPr>
              <w:pStyle w:val="0"/>
              <w:snapToGrid w:val="0"/>
              <w:rPr>
                <w:rFonts w:hint="default" w:ascii="ＭＳ ゴシック" w:hAnsi="ＭＳ ゴシック" w:eastAsia="ＭＳ ゴシック"/>
                <w:sz w:val="24"/>
              </w:rPr>
            </w:pPr>
            <w:r>
              <w:rPr>
                <w:rFonts w:hint="eastAsia" w:ascii="ＭＳ ゴシック" w:hAnsi="ＭＳ ゴシック" w:eastAsia="ＭＳ ゴシック"/>
                <w:sz w:val="24"/>
              </w:rPr>
              <w:t>原油等の仕入単価の上昇率</w:t>
            </w:r>
          </w:p>
          <w:p>
            <w:pPr>
              <w:pStyle w:val="0"/>
              <w:snapToGrid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E/</w:t>
            </w:r>
            <w:r>
              <w:rPr>
                <w:rFonts w:hint="eastAsia" w:ascii="ＭＳ ゴシック" w:hAnsi="ＭＳ ゴシック" w:eastAsia="ＭＳ ゴシック"/>
                <w:sz w:val="24"/>
              </w:rPr>
              <w:t>ｅ×</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329" w:hRule="atLeast"/>
        </w:trPr>
        <w:tc>
          <w:tcPr>
            <w:tcW w:w="1410" w:type="dxa"/>
            <w:vAlign w:val="top"/>
          </w:tcPr>
          <w:p>
            <w:pPr>
              <w:pStyle w:val="0"/>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w:t>
            </w:r>
          </w:p>
        </w:tc>
        <w:tc>
          <w:tcPr>
            <w:tcW w:w="2779" w:type="dxa"/>
            <w:vAlign w:val="top"/>
          </w:tcPr>
          <w:p>
            <w:pPr>
              <w:pStyle w:val="0"/>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779" w:type="dxa"/>
            <w:vAlign w:val="top"/>
          </w:tcPr>
          <w:p>
            <w:pPr>
              <w:pStyle w:val="0"/>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779" w:type="dxa"/>
            <w:vAlign w:val="top"/>
          </w:tcPr>
          <w:p>
            <w:pPr>
              <w:pStyle w:val="0"/>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napToGrid w:val="0"/>
        <w:spacing w:before="178"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pacing w:val="6"/>
          <w:w w:val="87"/>
          <w:kern w:val="0"/>
          <w:sz w:val="24"/>
          <w:fitText w:val="8580" w:id="1"/>
        </w:rPr>
        <w:t>（表４：指定業種及び</w:t>
      </w:r>
      <w:r>
        <w:rPr>
          <w:rFonts w:hint="eastAsia" w:ascii="ＭＳ ゴシック" w:hAnsi="ＭＳ ゴシック" w:eastAsia="ＭＳ ゴシック"/>
          <w:spacing w:val="6"/>
          <w:w w:val="85"/>
          <w:kern w:val="0"/>
          <w:sz w:val="24"/>
          <w:fitText w:val="8580" w:id="1"/>
        </w:rPr>
        <w:t>企業</w:t>
      </w:r>
      <w:r>
        <w:rPr>
          <w:rFonts w:hint="eastAsia" w:ascii="ＭＳ ゴシック" w:hAnsi="ＭＳ ゴシック" w:eastAsia="ＭＳ ゴシック"/>
          <w:spacing w:val="6"/>
          <w:w w:val="87"/>
          <w:kern w:val="0"/>
          <w:sz w:val="24"/>
          <w:fitText w:val="8580" w:id="1"/>
        </w:rPr>
        <w:t>全体それぞれの売上原価に占める原油等の仕入価格の割合</w:t>
      </w:r>
      <w:r>
        <w:rPr>
          <w:rFonts w:hint="eastAsia" w:ascii="ＭＳ ゴシック" w:hAnsi="ＭＳ ゴシック" w:eastAsia="ＭＳ ゴシック"/>
          <w:color w:val="000000"/>
          <w:spacing w:val="8"/>
          <w:w w:val="87"/>
          <w:kern w:val="0"/>
          <w:sz w:val="24"/>
          <w:fitText w:val="8580" w:id="1"/>
        </w:rPr>
        <w:t>）</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82"/>
        <w:gridCol w:w="2688"/>
        <w:gridCol w:w="2688"/>
        <w:gridCol w:w="2689"/>
      </w:tblGrid>
      <w:tr>
        <w:trPr>
          <w:trHeight w:val="940" w:hRule="atLeast"/>
        </w:trPr>
        <w:tc>
          <w:tcPr>
            <w:tcW w:w="1682" w:type="dxa"/>
            <w:vAlign w:val="top"/>
          </w:tcPr>
          <w:p>
            <w:pPr>
              <w:pStyle w:val="0"/>
              <w:snapToGrid w:val="0"/>
              <w:rPr>
                <w:rFonts w:hint="default" w:ascii="ＭＳ ゴシック" w:hAnsi="ＭＳ ゴシック" w:eastAsia="ＭＳ ゴシック"/>
                <w:sz w:val="24"/>
              </w:rPr>
            </w:pPr>
          </w:p>
        </w:tc>
        <w:tc>
          <w:tcPr>
            <w:tcW w:w="2688" w:type="dxa"/>
            <w:vAlign w:val="top"/>
          </w:tcPr>
          <w:p>
            <w:pPr>
              <w:pStyle w:val="0"/>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w:t>
            </w:r>
          </w:p>
          <w:p>
            <w:pPr>
              <w:pStyle w:val="0"/>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w:t>
            </w:r>
          </w:p>
          <w:p>
            <w:pPr>
              <w:pStyle w:val="0"/>
              <w:snapToGrid w:val="0"/>
              <w:jc w:val="center"/>
              <w:rPr>
                <w:rFonts w:hint="default" w:ascii="ＭＳ ゴシック" w:hAnsi="ＭＳ ゴシック" w:eastAsia="ＭＳ ゴシック"/>
                <w:sz w:val="24"/>
              </w:rPr>
            </w:pPr>
          </w:p>
        </w:tc>
        <w:tc>
          <w:tcPr>
            <w:tcW w:w="2688" w:type="dxa"/>
            <w:vAlign w:val="top"/>
          </w:tcPr>
          <w:p>
            <w:pPr>
              <w:pStyle w:val="0"/>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最近１か月間の売上原価に対応する原油等の仕入価格</w:t>
            </w:r>
          </w:p>
        </w:tc>
        <w:tc>
          <w:tcPr>
            <w:tcW w:w="2689" w:type="dxa"/>
            <w:vAlign w:val="top"/>
          </w:tcPr>
          <w:p>
            <w:pPr>
              <w:pStyle w:val="0"/>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売上原価に占める原油等の仕入価格の割合</w:t>
            </w:r>
          </w:p>
          <w:p>
            <w:pPr>
              <w:pStyle w:val="0"/>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S/C</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365" w:hRule="atLeast"/>
        </w:trPr>
        <w:tc>
          <w:tcPr>
            <w:tcW w:w="1682" w:type="dxa"/>
            <w:vAlign w:val="top"/>
          </w:tcPr>
          <w:p>
            <w:pPr>
              <w:pStyle w:val="0"/>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w:t>
            </w:r>
          </w:p>
        </w:tc>
        <w:tc>
          <w:tcPr>
            <w:tcW w:w="2688" w:type="dxa"/>
            <w:vAlign w:val="top"/>
          </w:tcPr>
          <w:p>
            <w:pPr>
              <w:pStyle w:val="0"/>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688" w:type="dxa"/>
            <w:vAlign w:val="center"/>
          </w:tcPr>
          <w:p>
            <w:pPr>
              <w:pStyle w:val="0"/>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689" w:type="dxa"/>
            <w:vAlign w:val="top"/>
          </w:tcPr>
          <w:p>
            <w:pPr>
              <w:pStyle w:val="0"/>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65" w:hRule="atLeast"/>
        </w:trPr>
        <w:tc>
          <w:tcPr>
            <w:tcW w:w="1682" w:type="dxa"/>
            <w:vAlign w:val="top"/>
          </w:tcPr>
          <w:p>
            <w:pPr>
              <w:pStyle w:val="0"/>
              <w:snapToGri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688" w:type="dxa"/>
            <w:vAlign w:val="top"/>
          </w:tcPr>
          <w:p>
            <w:pPr>
              <w:pStyle w:val="0"/>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688" w:type="dxa"/>
            <w:vAlign w:val="center"/>
          </w:tcPr>
          <w:p>
            <w:pPr>
              <w:pStyle w:val="0"/>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689" w:type="dxa"/>
            <w:vAlign w:val="top"/>
          </w:tcPr>
          <w:p>
            <w:pPr>
              <w:pStyle w:val="0"/>
              <w:snapToGrid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napToGrid w:val="0"/>
        <w:spacing w:before="178" w:beforeLines="50" w:beforeAutospacing="0" w:line="366" w:lineRule="atLeast"/>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sz w:val="24"/>
        </w:rPr>
        <w:t>（表５：</w:t>
      </w:r>
      <w:r>
        <w:rPr>
          <w:rFonts w:hint="eastAsia" w:ascii="ＭＳ ゴシック" w:hAnsi="ＭＳ ゴシック" w:eastAsia="ＭＳ ゴシック"/>
          <w:color w:val="000000"/>
          <w:kern w:val="0"/>
          <w:sz w:val="24"/>
        </w:rPr>
        <w:t>指定業種及び企業全体それぞれの製品等価格への転嫁の状況）</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806"/>
        <w:gridCol w:w="1591"/>
        <w:gridCol w:w="1505"/>
        <w:gridCol w:w="935"/>
        <w:gridCol w:w="1392"/>
        <w:gridCol w:w="1453"/>
        <w:gridCol w:w="932"/>
        <w:gridCol w:w="1133"/>
      </w:tblGrid>
      <w:tr>
        <w:trPr>
          <w:trHeight w:val="1108" w:hRule="atLeast"/>
        </w:trPr>
        <w:tc>
          <w:tcPr>
            <w:tcW w:w="806" w:type="dxa"/>
            <w:vAlign w:val="top"/>
          </w:tcPr>
          <w:p>
            <w:pPr>
              <w:pStyle w:val="0"/>
              <w:suppressAutoHyphens w:val="1"/>
              <w:kinsoku w:val="0"/>
              <w:wordWrap w:val="0"/>
              <w:autoSpaceDE w:val="0"/>
              <w:autoSpaceDN w:val="0"/>
              <w:snapToGrid w:val="0"/>
              <w:spacing w:line="366" w:lineRule="atLeast"/>
              <w:jc w:val="left"/>
              <w:rPr>
                <w:rFonts w:hint="default" w:ascii="ＭＳ ゴシック" w:hAnsi="ＭＳ ゴシック" w:eastAsia="ＭＳ ゴシック"/>
                <w:sz w:val="24"/>
              </w:rPr>
            </w:pPr>
          </w:p>
        </w:tc>
        <w:tc>
          <w:tcPr>
            <w:tcW w:w="1591" w:type="dxa"/>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最近３か月間の原油等の</w:t>
            </w:r>
          </w:p>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505" w:type="dxa"/>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最近３か月間の売上高</w:t>
            </w:r>
          </w:p>
        </w:tc>
        <w:tc>
          <w:tcPr>
            <w:tcW w:w="935" w:type="dxa"/>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392" w:type="dxa"/>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前年同期の原油等の</w:t>
            </w:r>
          </w:p>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453" w:type="dxa"/>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w:t>
            </w:r>
          </w:p>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売上高</w:t>
            </w:r>
          </w:p>
        </w:tc>
        <w:tc>
          <w:tcPr>
            <w:tcW w:w="932" w:type="dxa"/>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133" w:type="dxa"/>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）＝Ｐ</w:t>
            </w:r>
          </w:p>
        </w:tc>
      </w:tr>
      <w:tr>
        <w:trPr>
          <w:trHeight w:val="738" w:hRule="atLeast"/>
        </w:trPr>
        <w:tc>
          <w:tcPr>
            <w:tcW w:w="806" w:type="dxa"/>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指定</w:t>
            </w:r>
          </w:p>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1591"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05"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5"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p>
        </w:tc>
        <w:tc>
          <w:tcPr>
            <w:tcW w:w="1392"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53"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2"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p>
        </w:tc>
        <w:tc>
          <w:tcPr>
            <w:tcW w:w="1133"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p>
        </w:tc>
      </w:tr>
      <w:tr>
        <w:trPr>
          <w:trHeight w:val="739" w:hRule="atLeast"/>
        </w:trPr>
        <w:tc>
          <w:tcPr>
            <w:tcW w:w="806" w:type="dxa"/>
            <w:vAlign w:val="top"/>
          </w:tcPr>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企業</w:t>
            </w:r>
          </w:p>
          <w:p>
            <w:pPr>
              <w:pStyle w:val="0"/>
              <w:suppressAutoHyphens w:val="1"/>
              <w:kinsoku w:val="0"/>
              <w:autoSpaceDE w:val="0"/>
              <w:autoSpaceDN w:val="0"/>
              <w:snapToGrid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全体</w:t>
            </w:r>
          </w:p>
        </w:tc>
        <w:tc>
          <w:tcPr>
            <w:tcW w:w="1591"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05"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5"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p>
        </w:tc>
        <w:tc>
          <w:tcPr>
            <w:tcW w:w="1392"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53"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napToGrid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2"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p>
        </w:tc>
        <w:tc>
          <w:tcPr>
            <w:tcW w:w="1133" w:type="dxa"/>
            <w:vAlign w:val="top"/>
          </w:tcPr>
          <w:p>
            <w:pPr>
              <w:pStyle w:val="0"/>
              <w:suppressAutoHyphens w:val="1"/>
              <w:kinsoku w:val="0"/>
              <w:wordWrap w:val="0"/>
              <w:autoSpaceDE w:val="0"/>
              <w:autoSpaceDN w:val="0"/>
              <w:snapToGrid w:val="0"/>
              <w:spacing w:line="366" w:lineRule="atLeast"/>
              <w:jc w:val="right"/>
              <w:rPr>
                <w:rFonts w:hint="default" w:ascii="ＭＳ ゴシック" w:hAnsi="ＭＳ ゴシック" w:eastAsia="ＭＳ ゴシック"/>
                <w:sz w:val="24"/>
              </w:rPr>
            </w:pPr>
          </w:p>
        </w:tc>
      </w:tr>
    </w:tbl>
    <w:p>
      <w:pPr>
        <w:pStyle w:val="0"/>
        <w:widowControl w:val="1"/>
        <w:snapToGrid w:val="0"/>
        <w:ind w:left="720" w:hanging="720" w:hangingChars="300"/>
        <w:jc w:val="left"/>
        <w:rPr>
          <w:rFonts w:hint="default" w:ascii="ＭＳ ゴシック" w:hAnsi="ＭＳ ゴシック" w:eastAsia="ＭＳ ゴシック"/>
          <w:color w:val="000000"/>
          <w:spacing w:val="-10"/>
          <w:kern w:val="0"/>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pgSz w:w="11906" w:h="16838"/>
      <w:pgMar w:top="1134" w:right="1134" w:bottom="1134"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397</TotalTime>
  <Pages>3</Pages>
  <Words>31</Words>
  <Characters>1853</Characters>
  <Application>JUST Note</Application>
  <Lines>185</Lines>
  <Paragraphs>131</Paragraphs>
  <CharactersWithSpaces>2830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髙橋　香帆</cp:lastModifiedBy>
  <dcterms:modified xsi:type="dcterms:W3CDTF">2024-11-01T04:57:54Z</dcterms:modified>
  <cp:revision>14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